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 и должно регламентироваться федеральным государственным образовательным стандартом. В этом году такой стандарт был разработан, обсужден общественностью и приказом Минобрнауки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Примечание. В соответствии с законом об образовании произошло изменение названия: дошкольное образовательное учреждение теперь образовательная организация.</w:t>
      </w:r>
    </w:p>
    <w:p w:rsidR="00D27AA8" w:rsidRPr="00D27AA8" w:rsidRDefault="00D27AA8" w:rsidP="00D27AA8">
      <w:pPr>
        <w:shd w:val="clear" w:color="auto" w:fill="BBDFFE"/>
        <w:spacing w:before="100" w:beforeAutospacing="1" w:after="100" w:afterAutospacing="1" w:line="240" w:lineRule="atLeast"/>
        <w:rPr>
          <w:rFonts w:ascii="Arial" w:eastAsia="Times New Roman" w:hAnsi="Arial" w:cs="Arial"/>
          <w:b/>
          <w:bCs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lang w:eastAsia="ru-RU"/>
        </w:rPr>
        <w:t>Зачем нужен стандарт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Федеральный государственный образовательный стандарт дошкольного образования (далее — ФГОС ДО) создан впервые в российской истории.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ФГОС ДО - это </w:t>
      </w: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shd w:val="clear" w:color="auto" w:fill="BBDFFE"/>
          <w:lang w:eastAsia="ru-RU"/>
        </w:rPr>
        <w:t>совокупность обязательных требований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 к структуре Программы и ее объему, условиям реализации и результатам освоения Программы.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На основе стандарта разрабатываются сама 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 Кроме того, ФГОС ДО используется для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ФГОС ДО должен способствовать повышению социального статуса дошкольного образования, обеспечению равенства возможностей для каждого ребёнка в получении качественного дошкольного образования, и сохранению единства образовательного пространства Российской Федерации относительно уровня дошкольного образования.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ФГОС ДО разработан на основе Конституции Российской, Федерации и законодательства Российской Федерации с учётом Конвенции ООН о правах ребёнка. В нем учтены индивидуальные потребности ребенка, связанные с его жизненной ситуацией и состоянием здоровья, индивидуальные потребности отдельных категорий детей, в том числе детей с ограниченными возможностями здоровья.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shd w:val="clear" w:color="auto" w:fill="BBDFFE"/>
          <w:lang w:eastAsia="ru-RU"/>
        </w:rPr>
        <w:t>ФГОС ДО обязателен к применению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 организациями, осуществляющими образовательную деятельность, индивидуальными предпринимателями (далее вместе — Организации), реализующими образовательную программу дошкольного образования, а также может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</w:pPr>
      <w:r w:rsidRPr="00D27AA8"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  <w:t>О требованиях к Программе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ФГОС ДО определены требования к структуре, содержанию и объему Программы.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Так, определено, что Программа разрабатывается и утверждается Организацией самостоятельно. Организация сама определяет продолжительность пребывания детей, режим работы,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Программа может реализовываться в течение всего времени пребывания детей в Организации.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 xml:space="preserve">Программа должна учитывать возрастные и индивидуальные особенности детей. Её содержание должно обеспечивать развитие личности, мотивации и способностей детей в различных видах 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lastRenderedPageBreak/>
        <w:t>деятельности и охватывать следующие направления развития и образования детей (образовательные области):</w:t>
      </w:r>
    </w:p>
    <w:p w:rsidR="00D27AA8" w:rsidRPr="00D27AA8" w:rsidRDefault="00D27AA8" w:rsidP="00D27A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социально-коммуникативное развитие;</w:t>
      </w:r>
    </w:p>
    <w:p w:rsidR="00D27AA8" w:rsidRPr="00D27AA8" w:rsidRDefault="00D27AA8" w:rsidP="00D27A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познавательное развитие;</w:t>
      </w:r>
    </w:p>
    <w:p w:rsidR="00D27AA8" w:rsidRPr="00D27AA8" w:rsidRDefault="00D27AA8" w:rsidP="00D27A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речевое развитие;</w:t>
      </w:r>
    </w:p>
    <w:p w:rsidR="00D27AA8" w:rsidRPr="00D27AA8" w:rsidRDefault="00D27AA8" w:rsidP="00D27A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художественно-эстетическое развитие;</w:t>
      </w:r>
    </w:p>
    <w:p w:rsidR="00D27AA8" w:rsidRPr="00D27AA8" w:rsidRDefault="00D27AA8" w:rsidP="00D27A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физическое развитие.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Программа должна состоять из обязательной части и части, формируемой участниками образовательных отношений (педагогами и родителями (законными представителями)). Рекомендуемое соотношение соответственно: 60% и 40%.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Обязательная часть может разрабатываться самостоятельно или используется примерная программа.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Формируемая часть Программы может быть разработана самостоятельно или использованы программы, рекомендованные методическими разработками. При ее разработке должны быть учтены образовательные потребности, интересы и мотивы детей, членов их семей и педагогов.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Если планируется освоение Программы детьми с ограниченными возможностями здоровья, то в неё должно быть включено содержание коррекционной работы и/или инклюзивного образования.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</w:pPr>
      <w:r w:rsidRPr="00D27AA8"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  <w:t>О требованиях к условиям реализации Программы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Требования ФГОС ДО к условиям реализации Программы исходят из того, что эти условия должны обеспечивать полноценное развитие личности детей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Исходя из этого, сформулированы требования к развивающей предметно-пространственной среде, психолого-педагогическим, кадровым, материально-техническим условиям реализации программы дошкольного образования.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shd w:val="clear" w:color="auto" w:fill="BBDFFE"/>
          <w:lang w:eastAsia="ru-RU"/>
        </w:rPr>
        <w:t>Среди требований к психолого-педагогическим условиям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 такие, как требования уважения к человеческому достоинству детей, использования в образовательной деятельности форм и методов работы с детьми, соответствующих их возрастным и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Психологическая диагностика развития детей (выявление и изучение индивидуально-психологических особенностей детей) должна проводиться квалифицированными специалистами (педагоги-психологи, психологи) и только с согласия их родителей (законных представителей).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Для получения без дискриминации качественного образования детьми с ограниченными возможностями здоровья должны быть созданы необходимые условия для диагностики и коррекции нарушений развития и социальной адаптации, оказания ранней коррекционной помощи.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lastRenderedPageBreak/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shd w:val="clear" w:color="auto" w:fill="BBDFFE"/>
          <w:lang w:eastAsia="ru-RU"/>
        </w:rPr>
        <w:t>Требования к развивающей предметно-пространственной среде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 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 климатических условий и возрастных особенностей детей.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shd w:val="clear" w:color="auto" w:fill="BBDFFE"/>
          <w:lang w:eastAsia="ru-RU"/>
        </w:rPr>
        <w:t>Требования к кадровому составу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 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 работникам, реализующим Программу, еще и обладать основными компетенциями, необходимыми для обеспечения развития детей.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В реализации Программы могут также участвовать научные и иные работники Организации. Для каждой группы детей с ограниченными возможностями здоровья могут быть привлечены дополнительные педагогические работники, имеющие соответствующую квалификацию.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shd w:val="clear" w:color="auto" w:fill="BBDFFE"/>
          <w:lang w:eastAsia="ru-RU"/>
        </w:rPr>
        <w:t>Требования к материально-техническим условиям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 – оборудование, оснащение (предметы), оснащенность помещений , учебно-методический комплект должны отвечать требованиям СанПин, правилами пожарной безопасности, требованиям к средствам обучения и воспитания, к материально-техническому обеспечению Программы.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b/>
          <w:bCs/>
          <w:color w:val="010101"/>
          <w:sz w:val="20"/>
          <w:szCs w:val="20"/>
          <w:shd w:val="clear" w:color="auto" w:fill="BBDFFE"/>
          <w:lang w:eastAsia="ru-RU"/>
        </w:rPr>
        <w:t>Требования к финансовым условиям</w:t>
      </w: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 реализации основной образовательной программы дошкольного образования заключаются в том, что финансовое обеспечение государственных, муниципальных и частных организаций должно обеспечивать возможность выполнения требований ФГОС ДО как в обязательной части Программы, так и в части, формируемой участниками образовательного процесса. Норматив финансового обеспечения, определяемый органами государственной власти субъектов Российской Федерации в соответствии с ФГОС ДО, должен быть достаточным и необходимыми для осуществления Организацией образовательной деятельности в соответствии с Программой.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</w:pPr>
      <w:r w:rsidRPr="00D27AA8"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  <w:t>О требованиях к результатам освоения Программы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Требования ФГОС ДО к результатам освоения Программы представлены в виде целевых ориентиров (возможных достижений ребёнка) дошкольного образования:</w:t>
      </w:r>
    </w:p>
    <w:p w:rsidR="00D27AA8" w:rsidRPr="00D27AA8" w:rsidRDefault="00D27AA8" w:rsidP="00D27A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целевые ориентиры образования в младенческом и раннем возрасте;</w:t>
      </w:r>
    </w:p>
    <w:p w:rsidR="00D27AA8" w:rsidRPr="00D27AA8" w:rsidRDefault="00D27AA8" w:rsidP="00D27A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целевые ориентиры на этапе завершения дошкольного образования.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 в том числе в виде педагогической диагностики (мониторинга). Освоение Программы не сопровождается проведением промежуточных аттестаций и итоговой аттестацией воспитанников.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lastRenderedPageBreak/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 и промежуточного уровня развития детей, в том числе в рамках мониторинга, при оценке выполнения муниципального (государственного) задания посредством их включения в показатели качества выполнения задания; при распределении стимулирующего фонда оплаты труда работников Организации.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jc w:val="center"/>
        <w:outlineLvl w:val="1"/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</w:pPr>
      <w:r w:rsidRPr="00D27AA8">
        <w:rPr>
          <w:rFonts w:ascii="Comic Sans MS" w:eastAsia="Times New Roman" w:hAnsi="Comic Sans MS" w:cs="Times New Roman"/>
          <w:b/>
          <w:bCs/>
          <w:color w:val="FC7A17"/>
          <w:sz w:val="24"/>
          <w:szCs w:val="24"/>
          <w:lang w:eastAsia="ru-RU"/>
        </w:rPr>
        <w:t>О требованиях к работе с родителями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В ФГОС ДО сформулированы и требования по взаимодействию Организации с родителями.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Подчеркнуто, что одним из принципов дошкольного образования является сотрудничество Организации с семьёй, а ФГОС ДО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Одним из принципов построения ФГОС ДО является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Среди задач, решаемых ФГОС ДО, –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с учётом образовательных потребностей, интересов и мотивов детей, членов их семей и педагогов.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В соответствии с ФГОС ДО Организация обязана:</w:t>
      </w:r>
    </w:p>
    <w:p w:rsidR="00D27AA8" w:rsidRPr="00D27AA8" w:rsidRDefault="00D27AA8" w:rsidP="00D27A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</w:t>
      </w:r>
    </w:p>
    <w:p w:rsidR="00D27AA8" w:rsidRPr="00D27AA8" w:rsidRDefault="00D27AA8" w:rsidP="00D27A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обеспечить открытость дошкольного образования;</w:t>
      </w:r>
    </w:p>
    <w:p w:rsidR="00D27AA8" w:rsidRPr="00D27AA8" w:rsidRDefault="00D27AA8" w:rsidP="00D27A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D27AA8" w:rsidRPr="00D27AA8" w:rsidRDefault="00D27AA8" w:rsidP="00D27A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поддерживать родителей (законных представителей) в воспитании детей, охране и укреплении их здоровья;</w:t>
      </w:r>
    </w:p>
    <w:p w:rsidR="00D27AA8" w:rsidRPr="00D27AA8" w:rsidRDefault="00D27AA8" w:rsidP="00D27A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D27AA8" w:rsidRPr="00D27AA8" w:rsidRDefault="00D27AA8" w:rsidP="00D27A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Программы.</w:t>
      </w:r>
    </w:p>
    <w:p w:rsidR="00D27AA8" w:rsidRPr="00D27AA8" w:rsidRDefault="00D27AA8" w:rsidP="00D27AA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10101"/>
          <w:sz w:val="20"/>
          <w:szCs w:val="20"/>
          <w:lang w:eastAsia="ru-RU"/>
        </w:rPr>
      </w:pPr>
      <w:r w:rsidRPr="00D27AA8">
        <w:rPr>
          <w:rFonts w:ascii="Arial" w:eastAsia="Times New Roman" w:hAnsi="Arial" w:cs="Arial"/>
          <w:color w:val="010101"/>
          <w:sz w:val="20"/>
          <w:szCs w:val="20"/>
          <w:lang w:eastAsia="ru-RU"/>
        </w:rPr>
        <w:t>Полный текст ФГОС ДО можно найти на сайтах Минобрнауки РФ, «Гарант»</w:t>
      </w:r>
    </w:p>
    <w:p w:rsidR="00EB5417" w:rsidRPr="00CD2353" w:rsidRDefault="00EB5417" w:rsidP="00897B1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B5417" w:rsidRPr="00CD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4DCF"/>
    <w:multiLevelType w:val="multilevel"/>
    <w:tmpl w:val="6406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1427C"/>
    <w:multiLevelType w:val="multilevel"/>
    <w:tmpl w:val="95D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04793"/>
    <w:multiLevelType w:val="multilevel"/>
    <w:tmpl w:val="07BE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B6D1D"/>
    <w:multiLevelType w:val="multilevel"/>
    <w:tmpl w:val="7A84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15312"/>
    <w:multiLevelType w:val="multilevel"/>
    <w:tmpl w:val="393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40"/>
    <w:rsid w:val="00143C02"/>
    <w:rsid w:val="001755F1"/>
    <w:rsid w:val="00235775"/>
    <w:rsid w:val="00372DF0"/>
    <w:rsid w:val="00647A40"/>
    <w:rsid w:val="007A23E0"/>
    <w:rsid w:val="00897B1C"/>
    <w:rsid w:val="008D2768"/>
    <w:rsid w:val="00CD2353"/>
    <w:rsid w:val="00D27AA8"/>
    <w:rsid w:val="00E92EEA"/>
    <w:rsid w:val="00EB5417"/>
    <w:rsid w:val="00F161A4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41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55F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16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41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755F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16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30199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15</cp:revision>
  <cp:lastPrinted>2015-08-13T07:32:00Z</cp:lastPrinted>
  <dcterms:created xsi:type="dcterms:W3CDTF">2015-07-20T16:09:00Z</dcterms:created>
  <dcterms:modified xsi:type="dcterms:W3CDTF">2015-08-28T16:59:00Z</dcterms:modified>
</cp:coreProperties>
</file>